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66" w:rsidRDefault="00292966"/>
    <w:p w:rsidR="00D80522" w:rsidRDefault="00D80522" w:rsidP="00D80522">
      <w:pPr>
        <w:jc w:val="center"/>
        <w:rPr>
          <w:b/>
        </w:rPr>
      </w:pPr>
      <w:r>
        <w:rPr>
          <w:b/>
        </w:rPr>
        <w:t>APPLICATION FOR MINOR IN DISASTER RISK REDUCTION</w:t>
      </w:r>
    </w:p>
    <w:p w:rsidR="00D80522" w:rsidRDefault="00D80522" w:rsidP="00D80522">
      <w:r>
        <w:rPr>
          <w:rFonts w:ascii="Calibri" w:eastAsia="Calibri" w:hAnsi="Calibri" w:cs="Times New Roman"/>
        </w:rPr>
        <w:t xml:space="preserve">Huxley College’s </w:t>
      </w:r>
      <w:r w:rsidR="00521A42">
        <w:rPr>
          <w:rFonts w:ascii="Calibri" w:eastAsia="Calibri" w:hAnsi="Calibri" w:cs="Times New Roman"/>
        </w:rPr>
        <w:t xml:space="preserve">Disaster Risk Reduction </w:t>
      </w:r>
      <w:r>
        <w:rPr>
          <w:rFonts w:ascii="Calibri" w:eastAsia="Calibri" w:hAnsi="Calibri" w:cs="Times New Roman"/>
        </w:rPr>
        <w:t xml:space="preserve">minor </w:t>
      </w:r>
      <w:r w:rsidR="00521A42">
        <w:rPr>
          <w:rFonts w:ascii="Calibri" w:eastAsia="Calibri" w:hAnsi="Calibri" w:cs="Times New Roman"/>
        </w:rPr>
        <w:t xml:space="preserve">introduces </w:t>
      </w:r>
      <w:r>
        <w:rPr>
          <w:rFonts w:ascii="Calibri" w:eastAsia="Calibri" w:hAnsi="Calibri" w:cs="Times New Roman"/>
        </w:rPr>
        <w:t>student</w:t>
      </w:r>
      <w:r w:rsidR="00521A42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to natural hazards, their impacts on society, and strategies for reducing these impacts. All students at Western who have completed prerequisites for the courses comprising the minor may apply for admittance.</w:t>
      </w:r>
    </w:p>
    <w:p w:rsidR="0050419A" w:rsidRDefault="0050419A" w:rsidP="00D80522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7"/>
        <w:gridCol w:w="3915"/>
      </w:tblGrid>
      <w:tr w:rsidR="004E735A" w:rsidTr="009546BA">
        <w:trPr>
          <w:trHeight w:val="390"/>
        </w:trPr>
        <w:tc>
          <w:tcPr>
            <w:tcW w:w="5087" w:type="dxa"/>
          </w:tcPr>
          <w:p w:rsidR="00D80522" w:rsidRPr="00D80522" w:rsidRDefault="00D80522" w:rsidP="00D80522">
            <w:pPr>
              <w:rPr>
                <w:b/>
              </w:rPr>
            </w:pPr>
            <w:r>
              <w:rPr>
                <w:b/>
              </w:rPr>
              <w:t>Required Courses for Disaster Risk Reduction Minor</w:t>
            </w:r>
          </w:p>
        </w:tc>
        <w:tc>
          <w:tcPr>
            <w:tcW w:w="3915" w:type="dxa"/>
          </w:tcPr>
          <w:p w:rsidR="00D80522" w:rsidRPr="00D80522" w:rsidRDefault="00D80522" w:rsidP="004C7506">
            <w:pPr>
              <w:rPr>
                <w:b/>
              </w:rPr>
            </w:pPr>
            <w:r w:rsidRPr="00D80522">
              <w:rPr>
                <w:b/>
              </w:rPr>
              <w:t>Prerequisites</w:t>
            </w:r>
            <w:r w:rsidR="0050419A">
              <w:rPr>
                <w:b/>
              </w:rPr>
              <w:t xml:space="preserve"> </w:t>
            </w:r>
          </w:p>
        </w:tc>
      </w:tr>
      <w:tr w:rsidR="004E735A" w:rsidTr="009546BA">
        <w:trPr>
          <w:trHeight w:val="390"/>
        </w:trPr>
        <w:tc>
          <w:tcPr>
            <w:tcW w:w="5087" w:type="dxa"/>
          </w:tcPr>
          <w:p w:rsidR="00D80522" w:rsidRDefault="004E735A" w:rsidP="00D80522">
            <w:pPr>
              <w:pStyle w:val="ListParagraph"/>
              <w:numPr>
                <w:ilvl w:val="0"/>
                <w:numId w:val="1"/>
              </w:numPr>
              <w:ind w:left="480"/>
            </w:pPr>
            <w:r w:rsidRPr="004E735A">
              <w:rPr>
                <w:color w:val="4F6228" w:themeColor="accent3" w:themeShade="80"/>
              </w:rPr>
              <w:t>ENVS 319</w:t>
            </w:r>
            <w:r w:rsidR="00D66A22">
              <w:rPr>
                <w:color w:val="4F6228" w:themeColor="accent3" w:themeShade="80"/>
              </w:rPr>
              <w:t xml:space="preserve"> Research and Writing</w:t>
            </w:r>
            <w:r w:rsidR="00725736">
              <w:rPr>
                <w:color w:val="4F6228" w:themeColor="accent3" w:themeShade="80"/>
              </w:rPr>
              <w:t xml:space="preserve"> (3 credits)</w:t>
            </w:r>
            <w:r w:rsidR="004C7506">
              <w:t xml:space="preserve"> or</w:t>
            </w:r>
            <w:r w:rsidR="00D80522">
              <w:t xml:space="preserve"> ENG 302</w:t>
            </w:r>
            <w:r w:rsidR="00725736">
              <w:t xml:space="preserve"> (5 credits)</w:t>
            </w:r>
            <w:r w:rsidR="00D80522">
              <w:t xml:space="preserve"> or equivalent</w:t>
            </w:r>
          </w:p>
        </w:tc>
        <w:tc>
          <w:tcPr>
            <w:tcW w:w="3915" w:type="dxa"/>
          </w:tcPr>
          <w:p w:rsidR="00D80522" w:rsidRDefault="004E735A" w:rsidP="00D80522">
            <w:r w:rsidRPr="004E735A">
              <w:rPr>
                <w:color w:val="4F6228" w:themeColor="accent3" w:themeShade="80"/>
              </w:rPr>
              <w:t>ENVS 204</w:t>
            </w:r>
            <w:r w:rsidR="00113849">
              <w:t>,</w:t>
            </w:r>
            <w:r w:rsidR="00AC00EF">
              <w:t xml:space="preserve"> </w:t>
            </w:r>
            <w:proofErr w:type="gramStart"/>
            <w:r w:rsidRPr="004E735A">
              <w:rPr>
                <w:color w:val="4F6228" w:themeColor="accent3" w:themeShade="80"/>
              </w:rPr>
              <w:t xml:space="preserve">ENVS </w:t>
            </w:r>
            <w:r w:rsidR="0050419A" w:rsidRPr="004E735A">
              <w:rPr>
                <w:color w:val="4F6228" w:themeColor="accent3" w:themeShade="80"/>
              </w:rPr>
              <w:t xml:space="preserve"> </w:t>
            </w:r>
            <w:r w:rsidRPr="004E735A">
              <w:rPr>
                <w:color w:val="4F6228" w:themeColor="accent3" w:themeShade="80"/>
              </w:rPr>
              <w:t>203</w:t>
            </w:r>
            <w:proofErr w:type="gramEnd"/>
            <w:r w:rsidRPr="004E735A">
              <w:rPr>
                <w:color w:val="4F6228" w:themeColor="accent3" w:themeShade="80"/>
              </w:rPr>
              <w:t xml:space="preserve"> </w:t>
            </w:r>
            <w:r w:rsidR="00BE5B43">
              <w:t xml:space="preserve">or permission </w:t>
            </w:r>
            <w:r w:rsidR="0050419A">
              <w:t xml:space="preserve">needed for </w:t>
            </w:r>
            <w:r w:rsidRPr="004E735A">
              <w:rPr>
                <w:color w:val="4F6228" w:themeColor="accent3" w:themeShade="80"/>
              </w:rPr>
              <w:t>ENVS 319</w:t>
            </w:r>
            <w:r w:rsidR="0050419A" w:rsidRPr="004E735A">
              <w:rPr>
                <w:color w:val="4F6228" w:themeColor="accent3" w:themeShade="80"/>
              </w:rPr>
              <w:t>.</w:t>
            </w:r>
          </w:p>
          <w:p w:rsidR="0050419A" w:rsidRDefault="0050419A" w:rsidP="00D80522">
            <w:r>
              <w:t>ENG 101 needed for ENG 302.</w:t>
            </w:r>
          </w:p>
        </w:tc>
      </w:tr>
      <w:tr w:rsidR="004E735A" w:rsidTr="009546BA">
        <w:trPr>
          <w:trHeight w:val="316"/>
        </w:trPr>
        <w:tc>
          <w:tcPr>
            <w:tcW w:w="5087" w:type="dxa"/>
          </w:tcPr>
          <w:p w:rsidR="00D80522" w:rsidRDefault="004E735A" w:rsidP="008745AB">
            <w:pPr>
              <w:pStyle w:val="ListParagraph"/>
              <w:numPr>
                <w:ilvl w:val="0"/>
                <w:numId w:val="1"/>
              </w:numPr>
              <w:ind w:left="480"/>
            </w:pPr>
            <w:r w:rsidRPr="004E735A">
              <w:rPr>
                <w:color w:val="4F6228" w:themeColor="accent3" w:themeShade="80"/>
              </w:rPr>
              <w:t>ENVS 203</w:t>
            </w:r>
            <w:r w:rsidR="00D66A22">
              <w:rPr>
                <w:color w:val="4F6228" w:themeColor="accent3" w:themeShade="80"/>
              </w:rPr>
              <w:t xml:space="preserve"> Physical Geography</w:t>
            </w:r>
            <w:r w:rsidR="004C7506">
              <w:t xml:space="preserve"> or</w:t>
            </w:r>
            <w:r w:rsidR="00D80522">
              <w:t xml:space="preserve"> GEOL 21</w:t>
            </w:r>
            <w:r>
              <w:t>4</w:t>
            </w:r>
            <w:r w:rsidR="00D80522">
              <w:t xml:space="preserve">, or </w:t>
            </w:r>
            <w:r w:rsidR="008745AB">
              <w:t>relevant physical science course</w:t>
            </w:r>
            <w:r w:rsidR="00D80522">
              <w:t xml:space="preserve"> </w:t>
            </w:r>
          </w:p>
        </w:tc>
        <w:tc>
          <w:tcPr>
            <w:tcW w:w="3915" w:type="dxa"/>
          </w:tcPr>
          <w:p w:rsidR="00D80522" w:rsidRDefault="00BE5B43" w:rsidP="00D80522">
            <w:r>
              <w:t xml:space="preserve">One natural science GUR </w:t>
            </w:r>
            <w:r w:rsidR="0050419A">
              <w:t xml:space="preserve">needed for </w:t>
            </w:r>
            <w:r w:rsidR="004E735A" w:rsidRPr="004E735A">
              <w:rPr>
                <w:color w:val="4F6228" w:themeColor="accent3" w:themeShade="80"/>
              </w:rPr>
              <w:t>ENVS 203</w:t>
            </w:r>
            <w:r w:rsidR="0050419A">
              <w:t>.</w:t>
            </w:r>
          </w:p>
          <w:p w:rsidR="0050419A" w:rsidRDefault="0050419A" w:rsidP="004E735A"/>
        </w:tc>
      </w:tr>
      <w:tr w:rsidR="008745AB" w:rsidTr="009546BA">
        <w:trPr>
          <w:trHeight w:val="316"/>
        </w:trPr>
        <w:tc>
          <w:tcPr>
            <w:tcW w:w="5087" w:type="dxa"/>
          </w:tcPr>
          <w:p w:rsidR="008745AB" w:rsidRDefault="008745AB" w:rsidP="00AC4E08">
            <w:pPr>
              <w:pStyle w:val="ListParagraph"/>
              <w:numPr>
                <w:ilvl w:val="0"/>
                <w:numId w:val="1"/>
              </w:numPr>
              <w:ind w:left="480"/>
              <w:rPr>
                <w:color w:val="4F6228" w:themeColor="accent3" w:themeShade="80"/>
              </w:rPr>
            </w:pPr>
            <w:r w:rsidRPr="004E735A">
              <w:rPr>
                <w:color w:val="4F6228" w:themeColor="accent3" w:themeShade="80"/>
              </w:rPr>
              <w:t>ENVS  362</w:t>
            </w:r>
            <w:r>
              <w:rPr>
                <w:color w:val="4F6228" w:themeColor="accent3" w:themeShade="80"/>
              </w:rPr>
              <w:t xml:space="preserve"> </w:t>
            </w:r>
            <w:r w:rsidR="00AC4E08">
              <w:rPr>
                <w:color w:val="4F6228" w:themeColor="accent3" w:themeShade="80"/>
              </w:rPr>
              <w:t>U.S. Disaster Policy</w:t>
            </w:r>
            <w:r w:rsidR="009546BA">
              <w:rPr>
                <w:color w:val="4F6228" w:themeColor="accent3" w:themeShade="80"/>
              </w:rPr>
              <w:t xml:space="preserve"> (4 credits)</w:t>
            </w:r>
          </w:p>
          <w:p w:rsidR="009546BA" w:rsidRPr="004E735A" w:rsidRDefault="009546BA" w:rsidP="009546BA">
            <w:pPr>
              <w:pStyle w:val="ListParagraph"/>
              <w:ind w:left="48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(usually taught Fall Quarter)</w:t>
            </w:r>
          </w:p>
        </w:tc>
        <w:tc>
          <w:tcPr>
            <w:tcW w:w="3915" w:type="dxa"/>
          </w:tcPr>
          <w:p w:rsidR="008745AB" w:rsidRDefault="008745AB" w:rsidP="000D0D29">
            <w:r w:rsidRPr="004E735A">
              <w:rPr>
                <w:color w:val="4F6228" w:themeColor="accent3" w:themeShade="80"/>
              </w:rPr>
              <w:t xml:space="preserve">ENVS </w:t>
            </w:r>
            <w:r w:rsidR="009546BA">
              <w:rPr>
                <w:color w:val="4F6228" w:themeColor="accent3" w:themeShade="80"/>
              </w:rPr>
              <w:t>201;</w:t>
            </w:r>
            <w:r w:rsidR="000D0D29">
              <w:rPr>
                <w:color w:val="4F6228" w:themeColor="accent3" w:themeShade="80"/>
              </w:rPr>
              <w:t xml:space="preserve"> ENVS 203 or GEOL 211;</w:t>
            </w:r>
            <w:r>
              <w:t xml:space="preserve"> or instructor permission.</w:t>
            </w:r>
            <w:r w:rsidR="000D0D2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ENVS 303, ENVS 305 and ENVS 361 recommended.</w:t>
            </w:r>
          </w:p>
        </w:tc>
      </w:tr>
      <w:tr w:rsidR="004E735A" w:rsidTr="009546BA">
        <w:trPr>
          <w:trHeight w:val="510"/>
        </w:trPr>
        <w:tc>
          <w:tcPr>
            <w:tcW w:w="5087" w:type="dxa"/>
          </w:tcPr>
          <w:p w:rsidR="00D80522" w:rsidRPr="009546BA" w:rsidRDefault="004E735A" w:rsidP="00521887">
            <w:pPr>
              <w:pStyle w:val="ListParagraph"/>
              <w:numPr>
                <w:ilvl w:val="0"/>
                <w:numId w:val="1"/>
              </w:numPr>
              <w:ind w:left="480"/>
            </w:pPr>
            <w:r w:rsidRPr="004E735A">
              <w:rPr>
                <w:color w:val="4F6228" w:themeColor="accent3" w:themeShade="80"/>
              </w:rPr>
              <w:t>ENVS 372</w:t>
            </w:r>
            <w:r w:rsidR="00521887">
              <w:rPr>
                <w:color w:val="4F6228" w:themeColor="accent3" w:themeShade="80"/>
              </w:rPr>
              <w:t xml:space="preserve"> Natural Hazard Planning</w:t>
            </w:r>
            <w:r w:rsidR="009546BA">
              <w:rPr>
                <w:color w:val="4F6228" w:themeColor="accent3" w:themeShade="80"/>
              </w:rPr>
              <w:t xml:space="preserve"> (5 credits)</w:t>
            </w:r>
          </w:p>
          <w:p w:rsidR="009546BA" w:rsidRDefault="009546BA" w:rsidP="009546BA">
            <w:pPr>
              <w:ind w:left="120"/>
            </w:pPr>
            <w:r>
              <w:rPr>
                <w:color w:val="4F6228" w:themeColor="accent3" w:themeShade="80"/>
              </w:rPr>
              <w:t xml:space="preserve">       </w:t>
            </w:r>
            <w:r w:rsidRPr="009546BA">
              <w:rPr>
                <w:color w:val="4F6228" w:themeColor="accent3" w:themeShade="80"/>
              </w:rPr>
              <w:t>(usually taught Fall Quarter)</w:t>
            </w:r>
          </w:p>
        </w:tc>
        <w:tc>
          <w:tcPr>
            <w:tcW w:w="3915" w:type="dxa"/>
          </w:tcPr>
          <w:p w:rsidR="00D80522" w:rsidRPr="004C7506" w:rsidRDefault="000D0D29" w:rsidP="008745AB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ENVS 203 or GEOL 211; ENVS 361 or ENVS 343; or instructor permission.</w:t>
            </w:r>
          </w:p>
        </w:tc>
      </w:tr>
      <w:tr w:rsidR="008745AB" w:rsidTr="009546BA">
        <w:trPr>
          <w:trHeight w:val="510"/>
        </w:trPr>
        <w:tc>
          <w:tcPr>
            <w:tcW w:w="5087" w:type="dxa"/>
          </w:tcPr>
          <w:p w:rsidR="008745AB" w:rsidRDefault="008745AB" w:rsidP="00521887">
            <w:pPr>
              <w:pStyle w:val="ListParagraph"/>
              <w:numPr>
                <w:ilvl w:val="0"/>
                <w:numId w:val="1"/>
              </w:numPr>
              <w:ind w:left="480"/>
              <w:rPr>
                <w:color w:val="4F6228" w:themeColor="accent3" w:themeShade="80"/>
              </w:rPr>
            </w:pPr>
            <w:r w:rsidRPr="004E735A">
              <w:rPr>
                <w:color w:val="4F6228" w:themeColor="accent3" w:themeShade="80"/>
              </w:rPr>
              <w:t>ENVS 465</w:t>
            </w:r>
            <w:r>
              <w:rPr>
                <w:color w:val="4F6228" w:themeColor="accent3" w:themeShade="80"/>
              </w:rPr>
              <w:t xml:space="preserve"> Disaster Risk Reduction</w:t>
            </w:r>
            <w:r w:rsidR="009546BA">
              <w:rPr>
                <w:color w:val="4F6228" w:themeColor="accent3" w:themeShade="80"/>
              </w:rPr>
              <w:t xml:space="preserve"> (4 credits)</w:t>
            </w:r>
          </w:p>
          <w:p w:rsidR="009546BA" w:rsidRDefault="009546BA" w:rsidP="009546BA">
            <w:pPr>
              <w:pStyle w:val="ListParagraph"/>
              <w:ind w:left="480"/>
              <w:rPr>
                <w:color w:val="4F6228" w:themeColor="accent3" w:themeShade="80"/>
              </w:rPr>
            </w:pPr>
          </w:p>
          <w:p w:rsidR="009546BA" w:rsidRPr="004E735A" w:rsidRDefault="009546BA" w:rsidP="009546BA">
            <w:pPr>
              <w:pStyle w:val="ListParagraph"/>
              <w:ind w:left="48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(usually taught </w:t>
            </w:r>
            <w:r>
              <w:rPr>
                <w:color w:val="4F6228" w:themeColor="accent3" w:themeShade="80"/>
              </w:rPr>
              <w:t>Winter</w:t>
            </w:r>
            <w:r>
              <w:rPr>
                <w:color w:val="4F6228" w:themeColor="accent3" w:themeShade="80"/>
              </w:rPr>
              <w:t xml:space="preserve"> Quarter)</w:t>
            </w:r>
          </w:p>
        </w:tc>
        <w:tc>
          <w:tcPr>
            <w:tcW w:w="3915" w:type="dxa"/>
          </w:tcPr>
          <w:p w:rsidR="008745AB" w:rsidRDefault="008745AB" w:rsidP="00725736">
            <w:r>
              <w:t>ENVS 362</w:t>
            </w:r>
            <w:r w:rsidR="00725736">
              <w:t xml:space="preserve"> or</w:t>
            </w:r>
            <w:r>
              <w:t xml:space="preserve"> ENVS 372. </w:t>
            </w:r>
          </w:p>
        </w:tc>
      </w:tr>
      <w:tr w:rsidR="004E735A" w:rsidTr="009546BA">
        <w:trPr>
          <w:trHeight w:val="330"/>
        </w:trPr>
        <w:tc>
          <w:tcPr>
            <w:tcW w:w="5087" w:type="dxa"/>
          </w:tcPr>
          <w:p w:rsidR="00D80522" w:rsidRPr="009546BA" w:rsidRDefault="004E735A" w:rsidP="00A62FC3">
            <w:pPr>
              <w:pStyle w:val="ListParagraph"/>
              <w:numPr>
                <w:ilvl w:val="0"/>
                <w:numId w:val="1"/>
              </w:numPr>
              <w:ind w:left="480"/>
            </w:pPr>
            <w:r w:rsidRPr="004E735A">
              <w:rPr>
                <w:color w:val="4F6228" w:themeColor="accent3" w:themeShade="80"/>
              </w:rPr>
              <w:t>ENVS</w:t>
            </w:r>
            <w:r w:rsidR="00521887">
              <w:rPr>
                <w:color w:val="4F6228" w:themeColor="accent3" w:themeShade="80"/>
              </w:rPr>
              <w:t xml:space="preserve"> 4</w:t>
            </w:r>
            <w:r w:rsidR="00A62FC3">
              <w:rPr>
                <w:color w:val="4F6228" w:themeColor="accent3" w:themeShade="80"/>
              </w:rPr>
              <w:t>76</w:t>
            </w:r>
            <w:r w:rsidRPr="004E735A">
              <w:rPr>
                <w:color w:val="4F6228" w:themeColor="accent3" w:themeShade="80"/>
              </w:rPr>
              <w:t xml:space="preserve"> </w:t>
            </w:r>
            <w:r w:rsidR="00521887">
              <w:rPr>
                <w:color w:val="4F6228" w:themeColor="accent3" w:themeShade="80"/>
              </w:rPr>
              <w:t>Disaster Risk Reduction Planning Studio</w:t>
            </w:r>
            <w:r w:rsidR="009546BA">
              <w:rPr>
                <w:color w:val="4F6228" w:themeColor="accent3" w:themeShade="80"/>
              </w:rPr>
              <w:t xml:space="preserve"> (4 credits)</w:t>
            </w:r>
          </w:p>
          <w:p w:rsidR="009546BA" w:rsidRDefault="009546BA" w:rsidP="009546BA">
            <w:pPr>
              <w:pStyle w:val="ListParagraph"/>
              <w:ind w:left="480"/>
            </w:pPr>
            <w:r>
              <w:rPr>
                <w:color w:val="4F6228" w:themeColor="accent3" w:themeShade="80"/>
              </w:rPr>
              <w:t xml:space="preserve">(usually taught </w:t>
            </w:r>
            <w:r>
              <w:rPr>
                <w:color w:val="4F6228" w:themeColor="accent3" w:themeShade="80"/>
              </w:rPr>
              <w:t xml:space="preserve">Spring </w:t>
            </w:r>
            <w:r>
              <w:rPr>
                <w:color w:val="4F6228" w:themeColor="accent3" w:themeShade="80"/>
              </w:rPr>
              <w:t>Quarter)</w:t>
            </w:r>
          </w:p>
        </w:tc>
        <w:tc>
          <w:tcPr>
            <w:tcW w:w="3915" w:type="dxa"/>
          </w:tcPr>
          <w:p w:rsidR="00113849" w:rsidRDefault="008745AB" w:rsidP="008745AB">
            <w:r>
              <w:t>E</w:t>
            </w:r>
            <w:r w:rsidR="00725736">
              <w:t>NVS 362;</w:t>
            </w:r>
            <w:r>
              <w:t xml:space="preserve"> ENVS 372; ENVS 465. (Instructor permission often granted if two out of three of these courses has been taken.)</w:t>
            </w:r>
          </w:p>
        </w:tc>
      </w:tr>
      <w:tr w:rsidR="009546BA" w:rsidTr="00120012">
        <w:trPr>
          <w:trHeight w:val="720"/>
        </w:trPr>
        <w:tc>
          <w:tcPr>
            <w:tcW w:w="9002" w:type="dxa"/>
            <w:gridSpan w:val="2"/>
          </w:tcPr>
          <w:p w:rsidR="009546BA" w:rsidRDefault="009546BA" w:rsidP="00D80522">
            <w:pPr>
              <w:pStyle w:val="ListParagraph"/>
              <w:numPr>
                <w:ilvl w:val="0"/>
                <w:numId w:val="1"/>
              </w:numPr>
              <w:ind w:left="480"/>
            </w:pPr>
            <w:r>
              <w:t xml:space="preserve">DRR majors are also encouraged to increase and consolidate their knowledge by </w:t>
            </w:r>
            <w:proofErr w:type="spellStart"/>
            <w:r>
              <w:t>TAing</w:t>
            </w:r>
            <w:proofErr w:type="spellEnd"/>
            <w:r>
              <w:t xml:space="preserve"> for ENVS 372 and 465 for 1-2 credits in the year after they complete the course. </w:t>
            </w:r>
          </w:p>
          <w:p w:rsidR="009546BA" w:rsidRPr="00725736" w:rsidRDefault="009546BA" w:rsidP="00725736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DRR minors are also encouraged to develop internships and/or independent study projects on related themes. </w:t>
            </w:r>
          </w:p>
        </w:tc>
      </w:tr>
    </w:tbl>
    <w:p w:rsidR="0050419A" w:rsidRPr="00FC46E2" w:rsidRDefault="008745AB" w:rsidP="00D80522">
      <w:pPr>
        <w:rPr>
          <w:i/>
        </w:rPr>
      </w:pPr>
      <w:r>
        <w:rPr>
          <w:i/>
        </w:rPr>
        <w:t>P</w:t>
      </w:r>
      <w:r w:rsidR="00FC46E2">
        <w:rPr>
          <w:i/>
        </w:rPr>
        <w:t xml:space="preserve">lease complete the second page of this application, attach a current academic </w:t>
      </w:r>
      <w:r w:rsidR="00A713FB">
        <w:rPr>
          <w:i/>
        </w:rPr>
        <w:t>transcript,</w:t>
      </w:r>
      <w:r w:rsidR="00FC46E2">
        <w:rPr>
          <w:i/>
        </w:rPr>
        <w:t xml:space="preserve"> and submit to the Department of Environmental Studies, </w:t>
      </w:r>
      <w:proofErr w:type="spellStart"/>
      <w:r w:rsidR="00FC46E2">
        <w:rPr>
          <w:i/>
        </w:rPr>
        <w:t>Arntzen</w:t>
      </w:r>
      <w:proofErr w:type="spellEnd"/>
      <w:r w:rsidR="00FC46E2">
        <w:rPr>
          <w:i/>
        </w:rPr>
        <w:t xml:space="preserve"> Hall 217</w:t>
      </w:r>
      <w:r w:rsidR="00725736">
        <w:rPr>
          <w:i/>
        </w:rPr>
        <w:t xml:space="preserve"> or to Dr. Rebekah Paci-Green</w:t>
      </w:r>
      <w:r w:rsidR="00FC46E2">
        <w:rPr>
          <w:i/>
        </w:rPr>
        <w:t xml:space="preserve">. </w:t>
      </w:r>
    </w:p>
    <w:p w:rsidR="00725736" w:rsidRDefault="00725736" w:rsidP="004C7506">
      <w:pPr>
        <w:jc w:val="center"/>
        <w:rPr>
          <w:b/>
        </w:rPr>
      </w:pPr>
    </w:p>
    <w:p w:rsidR="004C7506" w:rsidRDefault="004C7506" w:rsidP="004C7506">
      <w:pPr>
        <w:jc w:val="center"/>
        <w:rPr>
          <w:b/>
        </w:rPr>
      </w:pPr>
      <w:r>
        <w:rPr>
          <w:b/>
        </w:rPr>
        <w:lastRenderedPageBreak/>
        <w:t>APPLICATION FOR MINOR IN DISASTER RISK REDUCTION</w:t>
      </w:r>
    </w:p>
    <w:p w:rsidR="004C7506" w:rsidRDefault="004C7506" w:rsidP="00D80522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</w:t>
      </w:r>
    </w:p>
    <w:p w:rsidR="00D80522" w:rsidRDefault="00D80522" w:rsidP="00D80522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______________________________________________________________________________</w:t>
      </w:r>
    </w:p>
    <w:p w:rsidR="00D80522" w:rsidRDefault="00D80522" w:rsidP="00D80522">
      <w:pPr>
        <w:rPr>
          <w:b/>
        </w:rPr>
      </w:pPr>
      <w:r>
        <w:rPr>
          <w:b/>
        </w:rPr>
        <w:t>W#:_______________________</w:t>
      </w:r>
      <w:r w:rsidR="00A62FC3">
        <w:rPr>
          <w:b/>
        </w:rPr>
        <w:t xml:space="preserve">                   Email</w:t>
      </w:r>
      <w:proofErr w:type="gramStart"/>
      <w:r w:rsidR="00A62FC3">
        <w:rPr>
          <w:b/>
        </w:rPr>
        <w:t>:_</w:t>
      </w:r>
      <w:proofErr w:type="gramEnd"/>
      <w:r w:rsidR="00A62FC3">
        <w:rPr>
          <w:b/>
        </w:rPr>
        <w:t>___________________________________________</w:t>
      </w:r>
    </w:p>
    <w:p w:rsidR="00D80522" w:rsidRDefault="00D80522" w:rsidP="00D80522">
      <w:pPr>
        <w:rPr>
          <w:b/>
        </w:rPr>
      </w:pPr>
      <w:r>
        <w:rPr>
          <w:b/>
        </w:rPr>
        <w:t>Major(s):_____________________________________________________________________________</w:t>
      </w:r>
    </w:p>
    <w:p w:rsidR="00D80522" w:rsidRDefault="00D80522" w:rsidP="00D80522">
      <w:pPr>
        <w:rPr>
          <w:b/>
        </w:rPr>
      </w:pPr>
      <w:r>
        <w:rPr>
          <w:b/>
        </w:rPr>
        <w:t>Minor(s) (other than Disaster Risk Reduction): ______________________________________________</w:t>
      </w:r>
    </w:p>
    <w:p w:rsidR="004C7506" w:rsidRDefault="004C7506" w:rsidP="00D80522">
      <w:pPr>
        <w:rPr>
          <w:b/>
        </w:rPr>
      </w:pPr>
      <w:r>
        <w:rPr>
          <w:b/>
        </w:rPr>
        <w:t>Cumulative GPA</w:t>
      </w:r>
      <w:proofErr w:type="gramStart"/>
      <w:r>
        <w:rPr>
          <w:b/>
        </w:rPr>
        <w:t>;_</w:t>
      </w:r>
      <w:proofErr w:type="gramEnd"/>
      <w:r>
        <w:rPr>
          <w:b/>
        </w:rPr>
        <w:t>___________</w:t>
      </w:r>
    </w:p>
    <w:p w:rsidR="00D80522" w:rsidRDefault="00D80522" w:rsidP="00D80522">
      <w:pPr>
        <w:rPr>
          <w:b/>
        </w:rPr>
      </w:pPr>
      <w:r>
        <w:rPr>
          <w:b/>
        </w:rPr>
        <w:t>Expected year of graduation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</w:t>
      </w:r>
    </w:p>
    <w:p w:rsidR="00D80522" w:rsidRDefault="00D80522" w:rsidP="00D80522">
      <w:pPr>
        <w:spacing w:after="0" w:line="240" w:lineRule="auto"/>
        <w:rPr>
          <w:b/>
        </w:rPr>
      </w:pPr>
      <w:r>
        <w:rPr>
          <w:b/>
        </w:rPr>
        <w:t>Essay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0522">
        <w:tc>
          <w:tcPr>
            <w:tcW w:w="9576" w:type="dxa"/>
          </w:tcPr>
          <w:p w:rsidR="00D80522" w:rsidRDefault="00D80522" w:rsidP="00D80522">
            <w:r>
              <w:t xml:space="preserve">How will the Disaster Risk Reduction minor enhance your major </w:t>
            </w:r>
            <w:r w:rsidR="00521A42">
              <w:t xml:space="preserve">and any other minors? How </w:t>
            </w:r>
            <w:r w:rsidR="00A62FC3">
              <w:t xml:space="preserve">will </w:t>
            </w:r>
            <w:r w:rsidR="00521A42">
              <w:t>your major and any other minor contribute to your success in the Disaster Risk Reduction minor?</w:t>
            </w:r>
          </w:p>
          <w:p w:rsidR="00D80522" w:rsidRDefault="00D80522" w:rsidP="00D80522">
            <w:r>
              <w:t>(</w:t>
            </w:r>
            <w:r w:rsidR="00521A42">
              <w:t xml:space="preserve">500 </w:t>
            </w:r>
            <w:r>
              <w:t>words or less)</w:t>
            </w:r>
          </w:p>
          <w:p w:rsidR="00D80522" w:rsidRDefault="00D80522" w:rsidP="00D80522"/>
          <w:p w:rsidR="00D80522" w:rsidRDefault="00D80522" w:rsidP="00D80522"/>
          <w:p w:rsidR="00D80522" w:rsidRDefault="00D80522" w:rsidP="00D80522"/>
          <w:p w:rsidR="00D80522" w:rsidRDefault="00D80522" w:rsidP="00D80522"/>
          <w:p w:rsidR="00FC46E2" w:rsidRDefault="00FC46E2" w:rsidP="00D80522"/>
          <w:p w:rsidR="00FC46E2" w:rsidRDefault="00FC46E2" w:rsidP="00D80522"/>
          <w:p w:rsidR="004C7506" w:rsidRDefault="004C7506" w:rsidP="00D80522"/>
          <w:p w:rsidR="004C7506" w:rsidRDefault="004C7506" w:rsidP="00D80522"/>
          <w:p w:rsidR="00065822" w:rsidRDefault="00065822" w:rsidP="00D80522"/>
          <w:p w:rsidR="00065822" w:rsidRDefault="00065822" w:rsidP="00D80522"/>
          <w:p w:rsidR="00065822" w:rsidRDefault="00065822" w:rsidP="00D80522"/>
          <w:p w:rsidR="00065822" w:rsidRDefault="00065822" w:rsidP="00D80522"/>
          <w:p w:rsidR="00065822" w:rsidRDefault="00065822" w:rsidP="00D80522"/>
          <w:p w:rsidR="00065822" w:rsidRDefault="00065822" w:rsidP="00D80522"/>
          <w:p w:rsidR="00065822" w:rsidRDefault="00065822" w:rsidP="00D80522"/>
          <w:p w:rsidR="00065822" w:rsidRDefault="00065822" w:rsidP="00D80522"/>
          <w:p w:rsidR="004C7506" w:rsidRDefault="004C7506" w:rsidP="00D80522"/>
          <w:p w:rsidR="004C7506" w:rsidRDefault="004C7506" w:rsidP="00D80522"/>
          <w:p w:rsidR="004C7506" w:rsidRDefault="004C7506" w:rsidP="00D80522"/>
          <w:p w:rsidR="004C7506" w:rsidRDefault="004C7506" w:rsidP="00D80522"/>
          <w:p w:rsidR="004C7506" w:rsidRDefault="004C7506" w:rsidP="00D80522"/>
          <w:p w:rsidR="004C7506" w:rsidRDefault="004C7506" w:rsidP="00D80522"/>
          <w:p w:rsidR="004C7506" w:rsidRDefault="004C7506" w:rsidP="00D80522"/>
          <w:p w:rsidR="004C7506" w:rsidRDefault="004C7506" w:rsidP="00D80522"/>
          <w:p w:rsidR="004C7506" w:rsidRDefault="004C7506" w:rsidP="00D80522"/>
          <w:p w:rsidR="004C7506" w:rsidRDefault="004C7506" w:rsidP="00D80522"/>
          <w:p w:rsidR="004C7506" w:rsidRDefault="004C7506" w:rsidP="00D80522"/>
          <w:p w:rsidR="00D80522" w:rsidRDefault="00D80522" w:rsidP="00D80522"/>
        </w:tc>
      </w:tr>
    </w:tbl>
    <w:p w:rsidR="00202D8D" w:rsidRPr="00202D8D" w:rsidRDefault="00202D8D" w:rsidP="00D80522">
      <w:pPr>
        <w:rPr>
          <w:b/>
        </w:rPr>
      </w:pPr>
      <w:r>
        <w:rPr>
          <w:b/>
        </w:rPr>
        <w:t>Attach a cu</w:t>
      </w:r>
      <w:bookmarkStart w:id="0" w:name="_GoBack"/>
      <w:bookmarkEnd w:id="0"/>
      <w:r>
        <w:rPr>
          <w:b/>
        </w:rPr>
        <w:t>rrent academic transcript and submit to</w:t>
      </w:r>
      <w:r w:rsidRPr="00202D8D">
        <w:rPr>
          <w:b/>
        </w:rPr>
        <w:t xml:space="preserve"> the Department of Environmental Studies, </w:t>
      </w:r>
      <w:proofErr w:type="spellStart"/>
      <w:r w:rsidRPr="00202D8D">
        <w:rPr>
          <w:b/>
        </w:rPr>
        <w:t>Arntzen</w:t>
      </w:r>
      <w:proofErr w:type="spellEnd"/>
      <w:r w:rsidRPr="00202D8D">
        <w:rPr>
          <w:b/>
        </w:rPr>
        <w:t xml:space="preserve"> Hall 217</w:t>
      </w:r>
      <w:r w:rsidR="00AC4E08">
        <w:rPr>
          <w:b/>
        </w:rPr>
        <w:t xml:space="preserve"> in Rebekah </w:t>
      </w:r>
      <w:proofErr w:type="spellStart"/>
      <w:r w:rsidR="00AC4E08">
        <w:rPr>
          <w:b/>
        </w:rPr>
        <w:t>Paci</w:t>
      </w:r>
      <w:proofErr w:type="spellEnd"/>
      <w:r w:rsidR="00AC4E08">
        <w:rPr>
          <w:b/>
        </w:rPr>
        <w:t>-Green’s mailbox</w:t>
      </w:r>
      <w:r w:rsidRPr="00202D8D">
        <w:rPr>
          <w:b/>
        </w:rPr>
        <w:t>.</w:t>
      </w:r>
    </w:p>
    <w:sectPr w:rsidR="00202D8D" w:rsidRPr="00202D8D" w:rsidSect="008745A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9487D"/>
    <w:multiLevelType w:val="hybridMultilevel"/>
    <w:tmpl w:val="076C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22"/>
    <w:rsid w:val="00034394"/>
    <w:rsid w:val="00065822"/>
    <w:rsid w:val="0007759D"/>
    <w:rsid w:val="000D0D29"/>
    <w:rsid w:val="000D74C6"/>
    <w:rsid w:val="00113849"/>
    <w:rsid w:val="001828C1"/>
    <w:rsid w:val="001906A8"/>
    <w:rsid w:val="001F5660"/>
    <w:rsid w:val="00202D8D"/>
    <w:rsid w:val="00292966"/>
    <w:rsid w:val="00320282"/>
    <w:rsid w:val="003C7C0F"/>
    <w:rsid w:val="004802BB"/>
    <w:rsid w:val="004C7506"/>
    <w:rsid w:val="004E735A"/>
    <w:rsid w:val="0050419A"/>
    <w:rsid w:val="00521887"/>
    <w:rsid w:val="00521A42"/>
    <w:rsid w:val="0070161A"/>
    <w:rsid w:val="00725736"/>
    <w:rsid w:val="00734858"/>
    <w:rsid w:val="007478A7"/>
    <w:rsid w:val="007A05F0"/>
    <w:rsid w:val="008745AB"/>
    <w:rsid w:val="009546BA"/>
    <w:rsid w:val="009E358F"/>
    <w:rsid w:val="00A55F14"/>
    <w:rsid w:val="00A62FC3"/>
    <w:rsid w:val="00A713FB"/>
    <w:rsid w:val="00AC00EF"/>
    <w:rsid w:val="00AC4E08"/>
    <w:rsid w:val="00BE5B43"/>
    <w:rsid w:val="00C01FBC"/>
    <w:rsid w:val="00CE2D49"/>
    <w:rsid w:val="00D66A22"/>
    <w:rsid w:val="00D80522"/>
    <w:rsid w:val="00EC57E8"/>
    <w:rsid w:val="00F15068"/>
    <w:rsid w:val="00F43FAA"/>
    <w:rsid w:val="00FC46E2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AE4A"/>
  <w15:docId w15:val="{4844E85C-4079-436A-8F54-6FA26FE7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522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1A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A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A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A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A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Paci-Green</dc:creator>
  <cp:keywords/>
  <dc:description/>
  <cp:lastModifiedBy>Rebekah Paci-Green</cp:lastModifiedBy>
  <cp:revision>3</cp:revision>
  <cp:lastPrinted>2015-04-16T00:11:00Z</cp:lastPrinted>
  <dcterms:created xsi:type="dcterms:W3CDTF">2018-11-22T00:35:00Z</dcterms:created>
  <dcterms:modified xsi:type="dcterms:W3CDTF">2018-11-22T00:43:00Z</dcterms:modified>
</cp:coreProperties>
</file>